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8F16D6" w:rsidRDefault="00427776" w:rsidP="009212B7">
      <w:pPr>
        <w:shd w:val="clear" w:color="auto" w:fill="FBE4D5" w:themeFill="accent2" w:themeFillTint="33"/>
        <w:spacing w:after="0" w:line="240" w:lineRule="auto"/>
        <w:jc w:val="center"/>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16D6">
        <w:rPr>
          <w:rFonts w:ascii="Comic Sans MS" w:hAnsi="Comic Sans MS" w:cs="Arial"/>
          <w:b/>
          <w:noProof/>
          <w:color w:val="222A35" w:themeColor="text2" w:themeShade="80"/>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0C946ED" w:rsidR="00A00E36" w:rsidRPr="003F1B76" w:rsidRDefault="00FA509E"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6CBE8DF8">
                <wp:simplePos x="0" y="0"/>
                <wp:positionH relativeFrom="column">
                  <wp:posOffset>309055</wp:posOffset>
                </wp:positionH>
                <wp:positionV relativeFrom="paragraph">
                  <wp:posOffset>1120775</wp:posOffset>
                </wp:positionV>
                <wp:extent cx="5156200" cy="140462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0E42C536" w:rsidR="00427776" w:rsidRPr="00FA509E" w:rsidRDefault="009D4642" w:rsidP="001900BF">
                            <w:pPr>
                              <w:spacing w:before="50"/>
                              <w:rPr>
                                <w:rFonts w:ascii="Arial" w:hAnsi="Arial" w:cs="Arial"/>
                                <w:b/>
                                <w:sz w:val="36"/>
                                <w:szCs w:val="36"/>
                              </w:rPr>
                            </w:pPr>
                            <w:r w:rsidRPr="009D4642">
                              <w:rPr>
                                <w:rFonts w:ascii="Arial" w:hAnsi="Arial" w:cs="Arial"/>
                                <w:b/>
                                <w:color w:val="231F1F"/>
                                <w:sz w:val="36"/>
                                <w:szCs w:val="36"/>
                              </w:rPr>
                              <w:t>MERAJUT PERSATUAN ANTARELEMEN BANGSA INDONESIA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4.35pt;margin-top:88.2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" filled="f" stroked="f">
                <v:textbox style="mso-fit-shape-to-text:t">
                  <w:txbxContent>
                    <w:p w14:paraId="17536062" w14:textId="0E42C536" w:rsidR="00427776" w:rsidRPr="00FA509E" w:rsidRDefault="009D4642" w:rsidP="001900BF">
                      <w:pPr>
                        <w:spacing w:before="50"/>
                        <w:rPr>
                          <w:rFonts w:ascii="Arial" w:hAnsi="Arial" w:cs="Arial"/>
                          <w:b/>
                          <w:sz w:val="36"/>
                          <w:szCs w:val="36"/>
                        </w:rPr>
                      </w:pPr>
                      <w:r w:rsidRPr="009D4642">
                        <w:rPr>
                          <w:rFonts w:ascii="Arial" w:hAnsi="Arial" w:cs="Arial"/>
                          <w:b/>
                          <w:color w:val="231F1F"/>
                          <w:sz w:val="36"/>
                          <w:szCs w:val="36"/>
                        </w:rPr>
                        <w:t>MERAJUT PERSATUAN ANTARELEMEN BANGSA INDONESIA</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04B2C306">
                <wp:simplePos x="0" y="0"/>
                <wp:positionH relativeFrom="column">
                  <wp:posOffset>323850</wp:posOffset>
                </wp:positionH>
                <wp:positionV relativeFrom="paragraph">
                  <wp:posOffset>872680</wp:posOffset>
                </wp:positionV>
                <wp:extent cx="508444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7F506564"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9D4642">
                              <w:rPr>
                                <w:rFonts w:ascii="Arial" w:hAnsi="Arial" w:cs="Arial"/>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5.5pt;margin-top:68.7pt;width:40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" filled="f" stroked="f">
                <v:textbox style="mso-fit-shape-to-text:t">
                  <w:txbxContent>
                    <w:p w14:paraId="7CE7264D" w14:textId="7F506564"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9D4642">
                        <w:rPr>
                          <w:rFonts w:ascii="Arial" w:hAnsi="Arial" w:cs="Arial"/>
                          <w:sz w:val="28"/>
                          <w:szCs w:val="28"/>
                        </w:rPr>
                        <w:t>3</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210A76D4">
                <wp:simplePos x="0" y="0"/>
                <wp:positionH relativeFrom="column">
                  <wp:posOffset>1233170</wp:posOffset>
                </wp:positionH>
                <wp:positionV relativeFrom="paragraph">
                  <wp:posOffset>127445</wp:posOffset>
                </wp:positionV>
                <wp:extent cx="34340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10.05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" filled="f" stroked="f">
                <v:textbox style="mso-fit-shape-to-text:t">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v:textbox>
              </v:shape>
            </w:pict>
          </mc:Fallback>
        </mc:AlternateContent>
      </w:r>
      <w:r w:rsidR="007010EE">
        <w:rPr>
          <w:rFonts w:ascii="Comic Sans MS" w:hAnsi="Comic Sans MS" w:cs="Arial"/>
          <w:b/>
          <w:noProof/>
          <w:color w:val="FFFFFF" w:themeColor="background1"/>
          <w:sz w:val="40"/>
          <w:szCs w:val="40"/>
        </w:rPr>
        <w:drawing>
          <wp:inline distT="0" distB="0" distL="0" distR="0" wp14:anchorId="0DC2AD62" wp14:editId="6EDCB6CB">
            <wp:extent cx="5124450" cy="4210050"/>
            <wp:effectExtent l="133350" t="114300" r="13335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124450" cy="4210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07AFEFCC" w:rsidR="003558E1" w:rsidRPr="00B3025E" w:rsidRDefault="009D4642" w:rsidP="00B3025E">
            <w:pPr>
              <w:jc w:val="both"/>
              <w:rPr>
                <w:rFonts w:ascii="Arial" w:hAnsi="Arial" w:cs="Arial"/>
              </w:rPr>
            </w:pPr>
            <w:r w:rsidRPr="009D4642">
              <w:rPr>
                <w:rFonts w:ascii="Arial" w:hAnsi="Arial" w:cs="Arial"/>
              </w:rPr>
              <w:t>Peserta didik dapat menjelaskan sikap dan perilaku persatuan yang dapat menjaga NKRI.</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275451E5" w:rsidR="003558E1" w:rsidRDefault="007010EE" w:rsidP="003558E1">
            <w:pPr>
              <w:jc w:val="both"/>
              <w:rPr>
                <w:rFonts w:ascii="Arial" w:hAnsi="Arial" w:cs="Arial"/>
              </w:rPr>
            </w:pPr>
            <w:r>
              <w:rPr>
                <w:rFonts w:ascii="Arial" w:hAnsi="Arial" w:cs="Arial"/>
              </w:rPr>
              <w:t>Negara, Indonesia, NKRI, Persatuan dan Persatuan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160DC95E" w:rsidR="009212B7" w:rsidRPr="009212B7" w:rsidRDefault="009D4642" w:rsidP="009212B7">
            <w:pPr>
              <w:pStyle w:val="ListParagraph"/>
              <w:numPr>
                <w:ilvl w:val="0"/>
                <w:numId w:val="1"/>
              </w:numPr>
              <w:ind w:left="309"/>
              <w:rPr>
                <w:rFonts w:ascii="Arial" w:hAnsi="Arial" w:cs="Arial"/>
              </w:rPr>
            </w:pPr>
            <w:r>
              <w:rPr>
                <w:rFonts w:ascii="Arial" w:hAnsi="Arial" w:cs="Arial"/>
              </w:rPr>
              <w:t>Simulasi kepemimpinan</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43D42D6E" w14:textId="7E5B7555" w:rsidR="005D116A" w:rsidRDefault="00FA509E"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FA509E">
              <w:rPr>
                <w:rFonts w:ascii="Arial" w:hAnsi="Arial" w:cs="Arial"/>
                <w:color w:val="231F20"/>
                <w:lang w:val="en-ID"/>
              </w:rPr>
              <w:t>Video atau film pendek yang menceritakan tentang persatuan dan kesatuan di dalam keberagaman masyarakat Indonesia dengan durasi maksimal 5 menit</w:t>
            </w:r>
            <w:r w:rsidRPr="001B7DE4">
              <w:rPr>
                <w:rFonts w:ascii="Arial" w:hAnsi="Arial" w:cs="Arial"/>
                <w:color w:val="231F20"/>
                <w:lang w:val="en-ID"/>
              </w:rPr>
              <w:t xml:space="preserve"> </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7CE727E4" w14:textId="77777777" w:rsidR="009D4642" w:rsidRPr="009D4642" w:rsidRDefault="009D4642" w:rsidP="009D4642">
            <w:pPr>
              <w:jc w:val="both"/>
              <w:rPr>
                <w:rFonts w:ascii="Arial" w:hAnsi="Arial" w:cs="Arial"/>
              </w:rPr>
            </w:pPr>
            <w:r w:rsidRPr="009D4642">
              <w:rPr>
                <w:rFonts w:ascii="Arial" w:hAnsi="Arial" w:cs="Arial"/>
              </w:rPr>
              <w:t>Setelah mengetahui dan memahami sejarah lahirnya Negara Kesatuan Republik Indonesia, maka perlu ada upaya untuk mempertahankannya. Akan tetapi, hal tersebut bukanlah hal yang mudah. Upaya mempertahankan kemerdekaan Negara Kesatuan Republik Indonesia sering kali dihadapkan pada persoalan-persoalan yang menyebabkan persatuan bangsa Indonesia mengalami fluktuasi. Oleh sebab itu, melalui pembelajaran 3 ini guru diharapkan dapat memberikan inspirasi dan motivasi bagi peserta didik agar senantiasa dapat berpartisipasi dalam berbagai upaya untuk merajut persatuan antar elemen bangsa Indonesia.</w:t>
            </w:r>
          </w:p>
          <w:p w14:paraId="4AF25249" w14:textId="77777777" w:rsidR="009D4642" w:rsidRPr="009D4642" w:rsidRDefault="009D4642" w:rsidP="009D4642">
            <w:pPr>
              <w:jc w:val="both"/>
              <w:rPr>
                <w:rFonts w:ascii="Arial" w:hAnsi="Arial" w:cs="Arial"/>
              </w:rPr>
            </w:pPr>
            <w:r w:rsidRPr="009D4642">
              <w:rPr>
                <w:rFonts w:ascii="Arial" w:hAnsi="Arial" w:cs="Arial"/>
              </w:rPr>
              <w:t>Negara Kesatuan Republik Indonesia merupakan karunia Tuhan Yang Maha Esa yang diberikan kepada Bangsa Indonesia. Oleh karenanya, memelihara dan mempertahankan keutuhannya merupakan bentuk rasa syukur atas anugerah dari Tuhan Yang Maha Esa. Selain itu, upaya menjaga keutuhan NKRI merupakan bentuk penghormatan atas jasa-jasa para pejuang dan pendiri negara yang telah membulatkan tekadnya bahwa NKRI harga mati, artinya tidak bisa ditawar-tawar lagi. Oleh karenanya, dengan kondisi bangsa Indonesia yang beragam seperti ini, upaya merajut persatuan antar elemen bangsa dapat dilakukan dengan hal-hal kecil dan dimulai sejak usia dini.</w:t>
            </w:r>
          </w:p>
          <w:p w14:paraId="33E4AA36" w14:textId="77777777" w:rsidR="00560718" w:rsidRDefault="009D4642" w:rsidP="009D4642">
            <w:pPr>
              <w:jc w:val="both"/>
              <w:rPr>
                <w:rFonts w:ascii="Arial" w:hAnsi="Arial" w:cs="Arial"/>
              </w:rPr>
            </w:pPr>
            <w:r w:rsidRPr="009D4642">
              <w:rPr>
                <w:rFonts w:ascii="Arial" w:hAnsi="Arial" w:cs="Arial"/>
              </w:rPr>
              <w:t>Oleh karenanya, guru dapat memberikan motivasi dan inspirasi kepada peserta didik untuk memahami pentingnya persatuan. Selain itu, guru harus mampu mendorong peserta didik untuk senantiasa menyampaikan pesan-pesan positif terhadap orang-orang yang berada di sekitarnya. Agar dapat melakukan hal tersebut, simaklah ilustrasi dan video dibawah ini terkait upaya merajut persatuan antar elemen bangsa Indonesia. Uraian mengenai upaya merajut persatuan antarelemen bangsa Indonesia di atas merupakan sedikit contoh, sehingga guru secara mandiri dapat mengeksplorasi dan menampilkan contoh-contoh yang menunjukan upaya untuk merajut persatuan antarelemen bangsa Indonesia yang disesuaikan dengan karakteristik daerahnya masing-masing.</w:t>
            </w:r>
          </w:p>
          <w:p w14:paraId="20D094A4" w14:textId="172235E9" w:rsidR="009D4642" w:rsidRPr="00DF62B3" w:rsidRDefault="009D4642" w:rsidP="009D4642">
            <w:pPr>
              <w:jc w:val="both"/>
              <w:rPr>
                <w:rFonts w:ascii="Arial" w:hAnsi="Arial" w:cs="Arial"/>
              </w:rPr>
            </w:pPr>
            <w:r>
              <w:rPr>
                <w:noProof/>
              </w:rPr>
              <w:drawing>
                <wp:inline distT="0" distB="0" distL="0" distR="0" wp14:anchorId="167AFA79" wp14:editId="06E7AABC">
                  <wp:extent cx="1638300" cy="1914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914525"/>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7D0140">
            <w:pPr>
              <w:pStyle w:val="ListParagraph"/>
              <w:numPr>
                <w:ilvl w:val="0"/>
                <w:numId w:val="11"/>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092CC5F" w14:textId="5F506029" w:rsidR="00FA509E" w:rsidRPr="00FA509E" w:rsidRDefault="009D4642" w:rsidP="00FA509E">
            <w:pPr>
              <w:jc w:val="both"/>
              <w:rPr>
                <w:rFonts w:ascii="Arial" w:hAnsi="Arial" w:cs="Arial"/>
              </w:rPr>
            </w:pPr>
            <w:r w:rsidRPr="009D4642">
              <w:rPr>
                <w:rFonts w:ascii="Arial" w:hAnsi="Arial" w:cs="Arial"/>
              </w:rPr>
              <w:t xml:space="preserve">Persiapan mengajar yang dilakukan oleh guru diharapkan mampu menerjemahkan tujuan pembelajaran ke dalam aktivitas pembelajaran di kelas. Media pembelajaran yang harus dipersiapkan oleh guru di dalam kegiatan pembelajaran 3 ini harus mampu menstimulus </w:t>
            </w:r>
            <w:r w:rsidRPr="009D4642">
              <w:rPr>
                <w:rFonts w:ascii="Arial" w:hAnsi="Arial" w:cs="Arial"/>
              </w:rPr>
              <w:lastRenderedPageBreak/>
              <w:t xml:space="preserve">peserta didik dapat menceritakan sikap dan perilaku yang dapat menjaga atau merusak upaya merajut persatuan antar elemen bangsa. Pada kegiatan ini, guru dapat menstimulus peserta didik untuk bermain peran menjadi pemimpin daerah melalui kegiatan "Andai Aku menjadi Wali Kota" agar dapat mengemukakan ide dan gagasan terkait program yang dapat dijalankan untuk merajut persatuan antar elemen bangsa apabila seandainya peserta didik menjadi Walikota. </w:t>
            </w: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2C33D0D5" w14:textId="35A026BB" w:rsidR="00FA509E" w:rsidRDefault="001D41E8" w:rsidP="001D41E8">
            <w:pPr>
              <w:ind w:right="129"/>
              <w:jc w:val="center"/>
              <w:rPr>
                <w:rFonts w:ascii="Arial" w:hAnsi="Arial" w:cs="Arial"/>
              </w:rPr>
            </w:pPr>
            <w:r>
              <w:rPr>
                <w:noProof/>
              </w:rPr>
              <w:drawing>
                <wp:inline distT="0" distB="0" distL="0" distR="0" wp14:anchorId="5BFAABC0" wp14:editId="3A9BBA18">
                  <wp:extent cx="45434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3425" cy="1905000"/>
                          </a:xfrm>
                          <a:prstGeom prst="rect">
                            <a:avLst/>
                          </a:prstGeom>
                        </pic:spPr>
                      </pic:pic>
                    </a:graphicData>
                  </a:graphic>
                </wp:inline>
              </w:drawing>
            </w:r>
          </w:p>
          <w:p w14:paraId="67C15D86" w14:textId="65399489"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Setelah peserta didik memasuki kelas dan siap mengikuti pembelajaran, Guru secara acak memberikan kesempatan kepada salah satu peserta didik untuk memimpin berdoa bersama sesuai dengan agama dan kepercayaanya masing­ masing sebelum pembelajaran dilaksanakan.</w:t>
            </w:r>
          </w:p>
          <w:p w14:paraId="002DC529" w14:textId="16AAA61E"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Guru menyapa sekaligus memberikan dorongan kepada peserta didik di kelas agar bersemangat pada saat mengikuti pelajaran melalui apersepsi yang dapat membangkitkan semangat belajar peserta didik.</w:t>
            </w:r>
          </w:p>
          <w:p w14:paraId="76F16373" w14:textId="63F0128A"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Setelah berdoa selesai, Guru memberikan klarifikasi terhadap aktivitas pembuka di atas dengan mengaitkannya dengan materi dan kegiatan belajar yang akan dilaksanakan.</w:t>
            </w:r>
          </w:p>
          <w:p w14:paraId="25811D67" w14:textId="0E166596"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Guru menjelaskan kegiatan yang akan dilakukan dan tujuan kegiatan belajar.</w:t>
            </w:r>
          </w:p>
          <w:p w14:paraId="6551CC8F" w14:textId="7D4131E4"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Guru mengarahkan peserta didik untuk mempersiapkan kertas dan alat tulis</w:t>
            </w:r>
          </w:p>
          <w:p w14:paraId="1C4309C6" w14:textId="673C63F0" w:rsidR="001D41E8" w:rsidRPr="001D41E8" w:rsidRDefault="001D41E8" w:rsidP="007D0140">
            <w:pPr>
              <w:pStyle w:val="ListParagraph"/>
              <w:numPr>
                <w:ilvl w:val="0"/>
                <w:numId w:val="11"/>
              </w:numPr>
              <w:ind w:left="314" w:right="129"/>
              <w:jc w:val="both"/>
              <w:rPr>
                <w:rFonts w:ascii="Arial" w:hAnsi="Arial" w:cs="Arial"/>
              </w:rPr>
            </w:pPr>
            <w:r w:rsidRPr="001D41E8">
              <w:rPr>
                <w:rFonts w:ascii="Arial" w:hAnsi="Arial" w:cs="Arial"/>
              </w:rPr>
              <w:t>Guru mempersiapkan media pembelajaran yang akan digunakan di dalam pembelajaran.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3B3EF85D" w14:textId="08F6C6D8" w:rsidR="008F16D6" w:rsidRDefault="001D41E8" w:rsidP="001D41E8">
            <w:pPr>
              <w:jc w:val="center"/>
              <w:rPr>
                <w:rFonts w:ascii="Arial" w:hAnsi="Arial" w:cs="Arial"/>
              </w:rPr>
            </w:pPr>
            <w:r>
              <w:rPr>
                <w:noProof/>
              </w:rPr>
              <w:drawing>
                <wp:inline distT="0" distB="0" distL="0" distR="0" wp14:anchorId="7E36FE5E" wp14:editId="1EC95B4E">
                  <wp:extent cx="4562475" cy="1990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2475" cy="1990725"/>
                          </a:xfrm>
                          <a:prstGeom prst="rect">
                            <a:avLst/>
                          </a:prstGeom>
                        </pic:spPr>
                      </pic:pic>
                    </a:graphicData>
                  </a:graphic>
                </wp:inline>
              </w:drawing>
            </w:r>
          </w:p>
          <w:p w14:paraId="6ACDB69E" w14:textId="515DA598"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t>Guru menampilkan video atau film pendek tentang pentingnya merajut persatuan antar elemen bangsa. Video yang ditampilkan dapat menggunakan video pentingnya persatuan yang dapat dipindai pada barcode video materi pembelajaran 3.</w:t>
            </w:r>
          </w:p>
          <w:p w14:paraId="70E3A8FB" w14:textId="7CB2BB6E"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t>Setelah film pendek selesai ditampilkan, guru memberikan penegasan bahwa masih banyak contoh yang menunjukan cara menanamkan pentingnya persatuan antar elemen bangsa.</w:t>
            </w:r>
          </w:p>
          <w:p w14:paraId="68D6A070" w14:textId="287433E1"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lastRenderedPageBreak/>
              <w:t>Guru memberikan kesempatan pada peserta didik untuk mengikuti kegiatan "Andai Aku jadi Wali Kota". Kemudian para peserta didik diarahkan untuk menuliskan program-program yang dapat merajut persatuan antar elemen bangsa jika seandainya peserta didik mendapatkan kesempatan untuk menjadi Walikota di daerahnya.</w:t>
            </w:r>
          </w:p>
          <w:p w14:paraId="0CD5E140" w14:textId="116CFE6B"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t>Guru mempersilahkan peserta didik untuk mengemukakan program/ide dan gagasannya apabila menjadi Wali Kota di depan kelas.</w:t>
            </w:r>
          </w:p>
          <w:p w14:paraId="042F11B2" w14:textId="3999179E"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t>Secara bergiliran guru mengajak peserta didik untuk memberikan apresiasi atas ide dan gagasan yang dikemukakannya.</w:t>
            </w:r>
          </w:p>
          <w:p w14:paraId="235D3A78" w14:textId="2ECB667B" w:rsidR="001D41E8" w:rsidRPr="001D41E8" w:rsidRDefault="001D41E8" w:rsidP="007D0140">
            <w:pPr>
              <w:pStyle w:val="ListParagraph"/>
              <w:numPr>
                <w:ilvl w:val="0"/>
                <w:numId w:val="13"/>
              </w:numPr>
              <w:ind w:left="314"/>
              <w:jc w:val="both"/>
              <w:rPr>
                <w:rFonts w:ascii="Arial" w:hAnsi="Arial" w:cs="Arial"/>
              </w:rPr>
            </w:pPr>
            <w:r w:rsidRPr="001D41E8">
              <w:rPr>
                <w:rFonts w:ascii="Arial" w:hAnsi="Arial" w:cs="Arial"/>
              </w:rPr>
              <w:t>Guru secara demokratis memberikan kesempatan kepada peserta didik untuk mengemukakan berpendapat terkait pembelajaran yang telah dilaksanakan.</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lastRenderedPageBreak/>
              <w:t>Kegiatan Penutup</w:t>
            </w:r>
          </w:p>
        </w:tc>
      </w:tr>
      <w:tr w:rsidR="00954071" w:rsidRPr="00B704B2" w14:paraId="67AC0781" w14:textId="77777777" w:rsidTr="00280694">
        <w:tc>
          <w:tcPr>
            <w:tcW w:w="5000" w:type="pct"/>
          </w:tcPr>
          <w:p w14:paraId="7F02BB51" w14:textId="26D9133B" w:rsidR="008F16D6" w:rsidRDefault="001D41E8" w:rsidP="001D41E8">
            <w:pPr>
              <w:jc w:val="center"/>
              <w:rPr>
                <w:rFonts w:ascii="Arial" w:hAnsi="Arial" w:cs="Arial"/>
              </w:rPr>
            </w:pPr>
            <w:r>
              <w:rPr>
                <w:noProof/>
              </w:rPr>
              <w:drawing>
                <wp:inline distT="0" distB="0" distL="0" distR="0" wp14:anchorId="70C37B33" wp14:editId="165A3948">
                  <wp:extent cx="4591050" cy="2047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1050" cy="2047875"/>
                          </a:xfrm>
                          <a:prstGeom prst="rect">
                            <a:avLst/>
                          </a:prstGeom>
                        </pic:spPr>
                      </pic:pic>
                    </a:graphicData>
                  </a:graphic>
                </wp:inline>
              </w:drawing>
            </w:r>
          </w:p>
          <w:p w14:paraId="49FB6399" w14:textId="469A0FCE" w:rsidR="00113DB1" w:rsidRPr="00113DB1" w:rsidRDefault="00113DB1" w:rsidP="007D0140">
            <w:pPr>
              <w:pStyle w:val="ListParagraph"/>
              <w:numPr>
                <w:ilvl w:val="0"/>
                <w:numId w:val="14"/>
              </w:numPr>
              <w:ind w:left="314"/>
              <w:jc w:val="both"/>
              <w:rPr>
                <w:rFonts w:ascii="Arial" w:hAnsi="Arial" w:cs="Arial"/>
              </w:rPr>
            </w:pPr>
            <w:r w:rsidRPr="00113DB1">
              <w:rPr>
                <w:rFonts w:ascii="Arial" w:hAnsi="Arial" w:cs="Arial"/>
              </w:rPr>
              <w:t>Guru mengapresiasi setiap ide dan gagasan yang disajikan oleh setiap peserta didik.</w:t>
            </w:r>
          </w:p>
          <w:p w14:paraId="4C28D127" w14:textId="59B01FE1" w:rsidR="00113DB1" w:rsidRPr="00113DB1" w:rsidRDefault="00113DB1" w:rsidP="007D0140">
            <w:pPr>
              <w:pStyle w:val="ListParagraph"/>
              <w:numPr>
                <w:ilvl w:val="0"/>
                <w:numId w:val="14"/>
              </w:numPr>
              <w:ind w:left="314"/>
              <w:jc w:val="both"/>
              <w:rPr>
                <w:rFonts w:ascii="Arial" w:hAnsi="Arial" w:cs="Arial"/>
              </w:rPr>
            </w:pPr>
            <w:r w:rsidRPr="00113DB1">
              <w:rPr>
                <w:rFonts w:ascii="Arial" w:hAnsi="Arial" w:cs="Arial"/>
              </w:rPr>
              <w:t>Guru memberikan klarifikasi atas seluruh ide dan gagasan yang disampaikan oleh peserta didik.</w:t>
            </w:r>
          </w:p>
          <w:p w14:paraId="54ECA693" w14:textId="3AA8E2B2" w:rsidR="00113DB1" w:rsidRPr="00113DB1" w:rsidRDefault="00113DB1" w:rsidP="007D0140">
            <w:pPr>
              <w:pStyle w:val="ListParagraph"/>
              <w:numPr>
                <w:ilvl w:val="0"/>
                <w:numId w:val="14"/>
              </w:numPr>
              <w:ind w:left="314"/>
              <w:jc w:val="both"/>
              <w:rPr>
                <w:rFonts w:ascii="Arial" w:hAnsi="Arial" w:cs="Arial"/>
              </w:rPr>
            </w:pPr>
            <w:r w:rsidRPr="00113DB1">
              <w:rPr>
                <w:rFonts w:ascii="Arial" w:hAnsi="Arial" w:cs="Arial"/>
              </w:rPr>
              <w:t>Guru memberikan refleksi berupa penegasan bahwa setiap peserta didik perlu berperan untuk selalu mengedepankan persatuan di tengah perbedaan, baik di rumah, di sekolah maupun di tempat lainnya.</w:t>
            </w:r>
          </w:p>
          <w:p w14:paraId="15BF3457" w14:textId="39280ABE" w:rsidR="00113DB1" w:rsidRPr="00113DB1" w:rsidRDefault="00113DB1" w:rsidP="007D0140">
            <w:pPr>
              <w:pStyle w:val="ListParagraph"/>
              <w:numPr>
                <w:ilvl w:val="0"/>
                <w:numId w:val="14"/>
              </w:numPr>
              <w:ind w:left="314"/>
              <w:jc w:val="both"/>
              <w:rPr>
                <w:rFonts w:ascii="Arial" w:hAnsi="Arial" w:cs="Arial"/>
              </w:rPr>
            </w:pPr>
            <w:r w:rsidRPr="00113DB1">
              <w:rPr>
                <w:rFonts w:ascii="Arial" w:hAnsi="Arial" w:cs="Arial"/>
              </w:rPr>
              <w:t>Guru memberikan pesan agar pada saat pulang ke rumah setiap peserta didik harus berkomitmen untuk senantiasa menunjukan perilaku yang menghargai keberagaman. (Guru dapat memberikan pesan lain yang mudah dan mungkin dapat dilakukan oleh peserta didik yang relevan dengan pengalaman belajar yang sudah dilaksanakan).</w:t>
            </w:r>
          </w:p>
          <w:p w14:paraId="05F373BF" w14:textId="04E8E5D2" w:rsidR="001D41E8" w:rsidRPr="00113DB1" w:rsidRDefault="00113DB1" w:rsidP="007D0140">
            <w:pPr>
              <w:pStyle w:val="ListParagraph"/>
              <w:numPr>
                <w:ilvl w:val="0"/>
                <w:numId w:val="14"/>
              </w:numPr>
              <w:ind w:left="314"/>
              <w:jc w:val="both"/>
              <w:rPr>
                <w:rFonts w:ascii="Arial" w:hAnsi="Arial" w:cs="Arial"/>
              </w:rPr>
            </w:pPr>
            <w:r w:rsidRPr="00113DB1">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1900BF" w:rsidRPr="00B704B2" w14:paraId="294F16FA" w14:textId="77777777" w:rsidTr="00280694">
        <w:tc>
          <w:tcPr>
            <w:tcW w:w="5000" w:type="pct"/>
          </w:tcPr>
          <w:p w14:paraId="17AB7FB6" w14:textId="4ABB4FAB" w:rsidR="001900BF" w:rsidRPr="006003E9" w:rsidRDefault="00113DB1" w:rsidP="008F16D6">
            <w:pPr>
              <w:jc w:val="both"/>
              <w:rPr>
                <w:rFonts w:ascii="Arial" w:hAnsi="Arial" w:cs="Arial"/>
              </w:rPr>
            </w:pPr>
            <w:r w:rsidRPr="00113DB1">
              <w:rPr>
                <w:rFonts w:ascii="Arial" w:hAnsi="Arial" w:cs="Arial"/>
              </w:rPr>
              <w:t>Pembelajaran alternatifyangdapatdilakukanoleh Guru adalah membentuk kelompok secara heterogen untuk mendisuksikan ide terkait program yang akan diterapkan di lingkungan sekolah.</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lastRenderedPageBreak/>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9D464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9D464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9D4642">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9D464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9D4642">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9D4642">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9D4642">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9D464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9D464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4C7159CE" w:rsidR="00CC40FB" w:rsidRPr="00CC40FB" w:rsidRDefault="00113DB1" w:rsidP="009D4642">
                  <w:pPr>
                    <w:framePr w:hSpace="180" w:wrap="around" w:vAnchor="text" w:hAnchor="text" w:y="1"/>
                    <w:suppressOverlap/>
                    <w:rPr>
                      <w:rFonts w:ascii="Arial" w:hAnsi="Arial" w:cs="Arial"/>
                      <w:lang w:val="en-ID"/>
                    </w:rPr>
                  </w:pPr>
                  <w:r w:rsidRPr="00113DB1">
                    <w:rPr>
                      <w:rFonts w:ascii="Arial" w:hAnsi="Arial" w:cs="Arial"/>
                      <w:lang w:val="en-ID"/>
                    </w:rPr>
                    <w:t>Kemampuan menyebutkan sikap dan perilaku persatuan yang dapat menjaga keutuhan NKRI</w:t>
                  </w:r>
                </w:p>
              </w:tc>
              <w:tc>
                <w:tcPr>
                  <w:tcW w:w="1139" w:type="dxa"/>
                </w:tcPr>
                <w:p w14:paraId="00AFFC93"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16F27CE2" w:rsidR="00CC40FB" w:rsidRPr="00CC40FB" w:rsidRDefault="00113DB1" w:rsidP="009D4642">
                  <w:pPr>
                    <w:framePr w:hSpace="180" w:wrap="around" w:vAnchor="text" w:hAnchor="text" w:y="1"/>
                    <w:suppressOverlap/>
                    <w:rPr>
                      <w:rFonts w:ascii="Arial" w:hAnsi="Arial" w:cs="Arial"/>
                      <w:lang w:val="en-ID"/>
                    </w:rPr>
                  </w:pPr>
                  <w:r w:rsidRPr="00113DB1">
                    <w:rPr>
                      <w:rFonts w:ascii="Arial" w:hAnsi="Arial" w:cs="Arial"/>
                      <w:lang w:val="en-ID"/>
                    </w:rPr>
                    <w:t>Kemampuan menjelaskan sikap dan perilaku persatuan yang dapat menjaga keutuhan NKRI</w:t>
                  </w:r>
                </w:p>
              </w:tc>
              <w:tc>
                <w:tcPr>
                  <w:tcW w:w="1139" w:type="dxa"/>
                </w:tcPr>
                <w:p w14:paraId="64CD6E09"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4567D00A" w:rsidR="00CC40FB" w:rsidRPr="00CC40FB" w:rsidRDefault="00113DB1" w:rsidP="009D4642">
                  <w:pPr>
                    <w:framePr w:hSpace="180" w:wrap="around" w:vAnchor="text" w:hAnchor="text" w:y="1"/>
                    <w:suppressOverlap/>
                    <w:rPr>
                      <w:rFonts w:ascii="Arial" w:hAnsi="Arial" w:cs="Arial"/>
                      <w:w w:val="105"/>
                    </w:rPr>
                  </w:pPr>
                  <w:r w:rsidRPr="00113DB1">
                    <w:rPr>
                      <w:rFonts w:ascii="Arial" w:hAnsi="Arial" w:cs="Arial"/>
                      <w:w w:val="105"/>
                    </w:rPr>
                    <w:t>Kemampuan menyajikan sikap dan perilaku persatuan yang dapat menjaga keutuhan NKRI</w:t>
                  </w:r>
                </w:p>
              </w:tc>
              <w:tc>
                <w:tcPr>
                  <w:tcW w:w="1139" w:type="dxa"/>
                </w:tcPr>
                <w:p w14:paraId="797B5078"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9D4642">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9D4642">
                  <w:pPr>
                    <w:framePr w:hSpace="180" w:wrap="around" w:vAnchor="text" w:hAnchor="text" w:y="1"/>
                    <w:suppressOverlap/>
                    <w:jc w:val="center"/>
                    <w:rPr>
                      <w:rFonts w:ascii="Arial" w:hAnsi="Arial" w:cs="Arial"/>
                    </w:rPr>
                  </w:pPr>
                  <w:r w:rsidRPr="00CC40FB">
                    <w:rPr>
                      <w:rFonts w:ascii="Arial" w:hAnsi="Arial" w:cs="Arial"/>
                    </w:rPr>
                    <w:lastRenderedPageBreak/>
                    <w:t>No</w:t>
                  </w:r>
                </w:p>
              </w:tc>
              <w:tc>
                <w:tcPr>
                  <w:tcW w:w="5244" w:type="dxa"/>
                  <w:shd w:val="clear" w:color="auto" w:fill="D9E2F3" w:themeFill="accent1" w:themeFillTint="33"/>
                </w:tcPr>
                <w:p w14:paraId="468A77D2" w14:textId="01DB077D" w:rsidR="00CC40FB" w:rsidRPr="00CC40FB" w:rsidRDefault="00CC40FB" w:rsidP="009D4642">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9D4642">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9D4642">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4BB11486" w:rsidR="00CC40FB" w:rsidRPr="00CC40FB" w:rsidRDefault="008617B7" w:rsidP="009D4642">
                  <w:pPr>
                    <w:framePr w:hSpace="180" w:wrap="around" w:vAnchor="text" w:hAnchor="text" w:y="1"/>
                    <w:suppressOverlap/>
                    <w:rPr>
                      <w:rFonts w:ascii="Arial" w:hAnsi="Arial" w:cs="Arial"/>
                    </w:rPr>
                  </w:pPr>
                  <w:r w:rsidRPr="008617B7">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9D4642">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9D4642">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82C11B" w:rsidR="00CC40FB" w:rsidRPr="00CC40FB" w:rsidRDefault="00643305" w:rsidP="009D4642">
                  <w:pPr>
                    <w:framePr w:hSpace="180" w:wrap="around" w:vAnchor="text" w:hAnchor="text" w:y="1"/>
                    <w:suppressOverlap/>
                    <w:rPr>
                      <w:rFonts w:ascii="Arial" w:hAnsi="Arial" w:cs="Arial"/>
                    </w:rPr>
                  </w:pPr>
                  <w:r w:rsidRPr="00643305">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9D4642">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9D4642">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30D91A68" w:rsidR="00CC40FB" w:rsidRPr="00CC40FB" w:rsidRDefault="00643305" w:rsidP="009D4642">
                  <w:pPr>
                    <w:framePr w:hSpace="180" w:wrap="around" w:vAnchor="text" w:hAnchor="text" w:y="1"/>
                    <w:suppressOverlap/>
                    <w:rPr>
                      <w:rFonts w:ascii="Arial" w:hAnsi="Arial" w:cs="Arial"/>
                    </w:rPr>
                  </w:pPr>
                  <w:r w:rsidRPr="00643305">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9D4642">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9D4642">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02C40C4" w:rsidR="00CC40FB" w:rsidRPr="00CC40FB" w:rsidRDefault="00643305" w:rsidP="009D4642">
                  <w:pPr>
                    <w:framePr w:hSpace="180" w:wrap="around" w:vAnchor="text" w:hAnchor="text" w:y="1"/>
                    <w:suppressOverlap/>
                    <w:rPr>
                      <w:rFonts w:ascii="Arial" w:hAnsi="Arial" w:cs="Arial"/>
                    </w:rPr>
                  </w:pPr>
                  <w:r w:rsidRPr="00643305">
                    <w:rPr>
                      <w:rFonts w:ascii="Arial" w:hAnsi="Arial" w:cs="Arial"/>
                    </w:rPr>
                    <w:t>Apakah pemilihan metode pembelajaran sudah efektif untuk menerjemahkan tujuan pembelajaran?</w:t>
                  </w:r>
                </w:p>
              </w:tc>
              <w:tc>
                <w:tcPr>
                  <w:tcW w:w="2930" w:type="dxa"/>
                </w:tcPr>
                <w:p w14:paraId="01D7E449" w14:textId="77777777" w:rsidR="00CC40FB" w:rsidRPr="00CC40FB" w:rsidRDefault="00CC40FB" w:rsidP="009D4642">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9D4642">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64D6A7AD" w:rsidR="00CC40FB" w:rsidRPr="00CC40FB" w:rsidRDefault="00643305" w:rsidP="009D4642">
                  <w:pPr>
                    <w:framePr w:hSpace="180" w:wrap="around" w:vAnchor="text" w:hAnchor="text" w:y="1"/>
                    <w:suppressOverlap/>
                    <w:rPr>
                      <w:rFonts w:ascii="Arial" w:hAnsi="Arial" w:cs="Arial"/>
                    </w:rPr>
                  </w:pPr>
                  <w:r w:rsidRPr="00643305">
                    <w:rPr>
                      <w:rFonts w:ascii="Arial" w:hAnsi="Arial" w:cs="Arial"/>
                    </w:rPr>
                    <w:t>Apakah pelaksanaan pembelajaran tidak keluar dari norma-norma?</w:t>
                  </w:r>
                </w:p>
              </w:tc>
              <w:tc>
                <w:tcPr>
                  <w:tcW w:w="2930" w:type="dxa"/>
                </w:tcPr>
                <w:p w14:paraId="1BCD10CD" w14:textId="77777777" w:rsidR="00CC40FB" w:rsidRPr="00CC40FB" w:rsidRDefault="00CC40FB" w:rsidP="009D4642">
                  <w:pPr>
                    <w:framePr w:hSpace="180" w:wrap="around" w:vAnchor="text" w:hAnchor="text" w:y="1"/>
                    <w:suppressOverlap/>
                    <w:rPr>
                      <w:rFonts w:ascii="Arial" w:hAnsi="Arial" w:cs="Arial"/>
                    </w:rPr>
                  </w:pPr>
                </w:p>
              </w:tc>
            </w:tr>
            <w:tr w:rsidR="00643305" w:rsidRPr="00CC40FB" w14:paraId="5554146C" w14:textId="77777777" w:rsidTr="00CC40FB">
              <w:tc>
                <w:tcPr>
                  <w:tcW w:w="571" w:type="dxa"/>
                </w:tcPr>
                <w:p w14:paraId="0C44784D" w14:textId="15A06906" w:rsidR="00643305" w:rsidRPr="00CC40FB" w:rsidRDefault="00643305" w:rsidP="009D4642">
                  <w:pPr>
                    <w:framePr w:hSpace="180" w:wrap="around" w:vAnchor="text" w:hAnchor="text" w:y="1"/>
                    <w:suppressOverlap/>
                    <w:rPr>
                      <w:rFonts w:ascii="Arial" w:hAnsi="Arial" w:cs="Arial"/>
                    </w:rPr>
                  </w:pPr>
                  <w:r>
                    <w:rPr>
                      <w:rFonts w:ascii="Arial" w:hAnsi="Arial" w:cs="Arial"/>
                    </w:rPr>
                    <w:t>6</w:t>
                  </w:r>
                </w:p>
              </w:tc>
              <w:tc>
                <w:tcPr>
                  <w:tcW w:w="5244" w:type="dxa"/>
                </w:tcPr>
                <w:p w14:paraId="39C7E509" w14:textId="636FACD8" w:rsidR="00643305" w:rsidRPr="00643305" w:rsidRDefault="00643305" w:rsidP="009D4642">
                  <w:pPr>
                    <w:framePr w:hSpace="180" w:wrap="around" w:vAnchor="text" w:hAnchor="text" w:y="1"/>
                    <w:suppressOverlap/>
                    <w:rPr>
                      <w:rFonts w:ascii="Arial" w:hAnsi="Arial" w:cs="Arial"/>
                    </w:rPr>
                  </w:pPr>
                  <w:r w:rsidRPr="00643305">
                    <w:rPr>
                      <w:rFonts w:ascii="Arial" w:hAnsi="Arial" w:cs="Arial"/>
                    </w:rPr>
                    <w:t>Apakah pelaksanan pembelajaran hari ini dapat memberikan semangat kepada peserta didik untuk lebih antusias dalam pembelajaran selanjutnya?</w:t>
                  </w:r>
                </w:p>
              </w:tc>
              <w:tc>
                <w:tcPr>
                  <w:tcW w:w="2930" w:type="dxa"/>
                </w:tcPr>
                <w:p w14:paraId="44AA538D" w14:textId="77777777" w:rsidR="00643305" w:rsidRPr="00CC40FB" w:rsidRDefault="00643305" w:rsidP="009D4642">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9D4642">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9D4642">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9D4642">
                  <w:pPr>
                    <w:framePr w:hSpace="180" w:wrap="around" w:vAnchor="text" w:hAnchor="text" w:y="1"/>
                    <w:suppressOverlap/>
                    <w:rPr>
                      <w:rFonts w:ascii="Arial" w:hAnsi="Arial" w:cs="Arial"/>
                    </w:rPr>
                  </w:pPr>
                </w:p>
              </w:tc>
              <w:tc>
                <w:tcPr>
                  <w:tcW w:w="6826" w:type="dxa"/>
                </w:tcPr>
                <w:p w14:paraId="6C9A922D" w14:textId="5502DC78" w:rsidR="00CC40FB" w:rsidRPr="00B91F75" w:rsidRDefault="00113DB1" w:rsidP="00113DB1">
                  <w:pPr>
                    <w:framePr w:hSpace="180" w:wrap="around" w:vAnchor="text" w:hAnchor="text" w:y="1"/>
                    <w:suppressOverlap/>
                    <w:rPr>
                      <w:rFonts w:ascii="Arial" w:hAnsi="Arial" w:cs="Arial"/>
                    </w:rPr>
                  </w:pPr>
                  <w:r w:rsidRPr="00113DB1">
                    <w:rPr>
                      <w:rFonts w:ascii="Arial" w:hAnsi="Arial" w:cs="Arial"/>
                    </w:rPr>
                    <w:t>Saya dapat menyebutkan sikap dan perilaku persatuan yang dapat menjaga</w:t>
                  </w:r>
                  <w:r>
                    <w:rPr>
                      <w:rFonts w:ascii="Arial" w:hAnsi="Arial" w:cs="Arial"/>
                    </w:rPr>
                    <w:t xml:space="preserve"> </w:t>
                  </w:r>
                  <w:r w:rsidRPr="00113DB1">
                    <w:rPr>
                      <w:rFonts w:ascii="Arial" w:hAnsi="Arial" w:cs="Arial"/>
                    </w:rPr>
                    <w:t>keutuhan NKRI</w:t>
                  </w:r>
                </w:p>
              </w:tc>
            </w:tr>
            <w:tr w:rsidR="00CC40FB" w:rsidRPr="00B91F75" w14:paraId="11C0769F" w14:textId="77777777" w:rsidTr="00B91F75">
              <w:trPr>
                <w:trHeight w:val="401"/>
              </w:trPr>
              <w:tc>
                <w:tcPr>
                  <w:tcW w:w="997" w:type="dxa"/>
                </w:tcPr>
                <w:p w14:paraId="302180F9" w14:textId="77777777" w:rsidR="00CC40FB" w:rsidRPr="00B91F75" w:rsidRDefault="00CC40FB" w:rsidP="009D4642">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9D4642">
                  <w:pPr>
                    <w:framePr w:hSpace="180" w:wrap="around" w:vAnchor="text" w:hAnchor="text" w:y="1"/>
                    <w:suppressOverlap/>
                    <w:rPr>
                      <w:rFonts w:ascii="Arial" w:hAnsi="Arial" w:cs="Arial"/>
                    </w:rPr>
                  </w:pPr>
                </w:p>
              </w:tc>
              <w:tc>
                <w:tcPr>
                  <w:tcW w:w="6826" w:type="dxa"/>
                </w:tcPr>
                <w:p w14:paraId="7491A053" w14:textId="5E7FDA25" w:rsidR="00CC40FB" w:rsidRPr="00B91F75" w:rsidRDefault="00113DB1" w:rsidP="009D4642">
                  <w:pPr>
                    <w:framePr w:hSpace="180" w:wrap="around" w:vAnchor="text" w:hAnchor="text" w:y="1"/>
                    <w:suppressOverlap/>
                    <w:rPr>
                      <w:rFonts w:ascii="Arial" w:hAnsi="Arial" w:cs="Arial"/>
                    </w:rPr>
                  </w:pPr>
                  <w:r w:rsidRPr="00113DB1">
                    <w:rPr>
                      <w:rFonts w:ascii="Arial" w:hAnsi="Arial" w:cs="Arial"/>
                    </w:rPr>
                    <w:t>Saya dapat menjelaskan sikap dan perilaku persatuan yang dapat menjaga keutuhan NKRI</w:t>
                  </w:r>
                </w:p>
              </w:tc>
            </w:tr>
            <w:tr w:rsidR="00B91F75" w:rsidRPr="00B91F75" w14:paraId="16F99991" w14:textId="77777777" w:rsidTr="00B91F75">
              <w:tc>
                <w:tcPr>
                  <w:tcW w:w="997" w:type="dxa"/>
                </w:tcPr>
                <w:p w14:paraId="420305E4" w14:textId="77777777" w:rsidR="00B91F75" w:rsidRPr="00B91F75" w:rsidRDefault="00B91F75" w:rsidP="009D4642">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9D4642">
                  <w:pPr>
                    <w:framePr w:hSpace="180" w:wrap="around" w:vAnchor="text" w:hAnchor="text" w:y="1"/>
                    <w:suppressOverlap/>
                    <w:rPr>
                      <w:rFonts w:ascii="Arial" w:hAnsi="Arial" w:cs="Arial"/>
                    </w:rPr>
                  </w:pPr>
                </w:p>
              </w:tc>
              <w:tc>
                <w:tcPr>
                  <w:tcW w:w="6826" w:type="dxa"/>
                </w:tcPr>
                <w:p w14:paraId="41E55BA5" w14:textId="67FB31E8" w:rsidR="00B91F75" w:rsidRPr="00B91F75" w:rsidRDefault="00113DB1" w:rsidP="009D4642">
                  <w:pPr>
                    <w:framePr w:hSpace="180" w:wrap="around" w:vAnchor="text" w:hAnchor="text" w:y="1"/>
                    <w:suppressOverlap/>
                    <w:rPr>
                      <w:rFonts w:ascii="Arial" w:hAnsi="Arial" w:cs="Arial"/>
                    </w:rPr>
                  </w:pPr>
                  <w:r w:rsidRPr="00113DB1">
                    <w:rPr>
                      <w:rFonts w:ascii="Arial" w:hAnsi="Arial" w:cs="Arial"/>
                    </w:rPr>
                    <w:t>Saya dapat menyajikan sikap dan perilaku persatuan yang dapat menjaga keutuhan NKRI</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9D4642">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9D4642">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9D4642">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9D4642">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9D4642">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9D4642">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9D4642">
                  <w:pPr>
                    <w:framePr w:hSpace="180" w:wrap="around" w:vAnchor="text" w:hAnchor="text" w:y="1"/>
                    <w:suppressOverlap/>
                    <w:rPr>
                      <w:rFonts w:ascii="Arial" w:hAnsi="Arial" w:cs="Arial"/>
                    </w:rPr>
                  </w:pPr>
                </w:p>
              </w:tc>
              <w:tc>
                <w:tcPr>
                  <w:tcW w:w="6826" w:type="dxa"/>
                </w:tcPr>
                <w:p w14:paraId="2A6271D6" w14:textId="1C6D28D9" w:rsidR="00B91F75" w:rsidRPr="00B91F75" w:rsidRDefault="00113DB1" w:rsidP="00113DB1">
                  <w:pPr>
                    <w:framePr w:hSpace="180" w:wrap="around" w:vAnchor="text" w:hAnchor="text" w:y="1"/>
                    <w:suppressOverlap/>
                    <w:rPr>
                      <w:rFonts w:ascii="Arial" w:hAnsi="Arial" w:cs="Arial"/>
                    </w:rPr>
                  </w:pPr>
                  <w:r w:rsidRPr="00113DB1">
                    <w:rPr>
                      <w:rFonts w:ascii="Arial" w:hAnsi="Arial" w:cs="Arial"/>
                    </w:rPr>
                    <w:t>Mampu menganalisis perilaku menghargai keberagaman yang ada di</w:t>
                  </w:r>
                  <w:r>
                    <w:rPr>
                      <w:rFonts w:ascii="Arial" w:hAnsi="Arial" w:cs="Arial"/>
                    </w:rPr>
                    <w:t xml:space="preserve"> </w:t>
                  </w:r>
                  <w:r w:rsidRPr="00113DB1">
                    <w:rPr>
                      <w:rFonts w:ascii="Arial" w:hAnsi="Arial" w:cs="Arial"/>
                    </w:rPr>
                    <w:t>lingkungannya sebagai bentuk sikap menghadapi tantangan dan keuntungan hidup kebinekaan</w:t>
                  </w:r>
                </w:p>
              </w:tc>
            </w:tr>
            <w:tr w:rsidR="00B91F75" w:rsidRPr="00B91F75" w14:paraId="04B85F3A" w14:textId="77777777" w:rsidTr="00C354BA">
              <w:trPr>
                <w:trHeight w:val="401"/>
              </w:trPr>
              <w:tc>
                <w:tcPr>
                  <w:tcW w:w="997" w:type="dxa"/>
                </w:tcPr>
                <w:p w14:paraId="66B578D4" w14:textId="77777777" w:rsidR="00B91F75" w:rsidRPr="00B91F75" w:rsidRDefault="00B91F75" w:rsidP="009D4642">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9D4642">
                  <w:pPr>
                    <w:framePr w:hSpace="180" w:wrap="around" w:vAnchor="text" w:hAnchor="text" w:y="1"/>
                    <w:suppressOverlap/>
                    <w:rPr>
                      <w:rFonts w:ascii="Arial" w:hAnsi="Arial" w:cs="Arial"/>
                    </w:rPr>
                  </w:pPr>
                </w:p>
              </w:tc>
              <w:tc>
                <w:tcPr>
                  <w:tcW w:w="6826" w:type="dxa"/>
                </w:tcPr>
                <w:p w14:paraId="42710422" w14:textId="401A1CA3" w:rsidR="00B91F75" w:rsidRPr="00B91F75" w:rsidRDefault="00113DB1" w:rsidP="009D4642">
                  <w:pPr>
                    <w:framePr w:hSpace="180" w:wrap="around" w:vAnchor="text" w:hAnchor="text" w:y="1"/>
                    <w:suppressOverlap/>
                    <w:rPr>
                      <w:rFonts w:ascii="Arial" w:hAnsi="Arial" w:cs="Arial"/>
                    </w:rPr>
                  </w:pPr>
                  <w:r w:rsidRPr="00113DB1">
                    <w:rPr>
                      <w:rFonts w:ascii="Arial" w:hAnsi="Arial" w:cs="Arial"/>
                    </w:rPr>
                    <w:t>Mampu menampilkan perilaku menghargai keberagaman yang ada di lingkungannya sebagai bentuk sikap menghadapi tantangan dan keuntungan hidup kebinekaan</w:t>
                  </w:r>
                </w:p>
              </w:tc>
            </w:tr>
            <w:tr w:rsidR="00B91F75" w:rsidRPr="00B91F75" w14:paraId="40463E12" w14:textId="77777777" w:rsidTr="00C354BA">
              <w:tc>
                <w:tcPr>
                  <w:tcW w:w="997" w:type="dxa"/>
                </w:tcPr>
                <w:p w14:paraId="3029E380" w14:textId="77777777" w:rsidR="00B91F75" w:rsidRPr="00B91F75" w:rsidRDefault="00B91F75" w:rsidP="009D4642">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9D4642">
                  <w:pPr>
                    <w:framePr w:hSpace="180" w:wrap="around" w:vAnchor="text" w:hAnchor="text" w:y="1"/>
                    <w:suppressOverlap/>
                    <w:rPr>
                      <w:rFonts w:ascii="Arial" w:hAnsi="Arial" w:cs="Arial"/>
                    </w:rPr>
                  </w:pPr>
                </w:p>
              </w:tc>
              <w:tc>
                <w:tcPr>
                  <w:tcW w:w="6826" w:type="dxa"/>
                </w:tcPr>
                <w:p w14:paraId="3A2F3663" w14:textId="53149F4C" w:rsidR="00B91F75" w:rsidRPr="00B91F75" w:rsidRDefault="00113DB1" w:rsidP="009D4642">
                  <w:pPr>
                    <w:framePr w:hSpace="180" w:wrap="around" w:vAnchor="text" w:hAnchor="text" w:y="1"/>
                    <w:suppressOverlap/>
                    <w:rPr>
                      <w:rFonts w:ascii="Arial" w:hAnsi="Arial" w:cs="Arial"/>
                    </w:rPr>
                  </w:pPr>
                  <w:r w:rsidRPr="00113DB1">
                    <w:rPr>
                      <w:rFonts w:ascii="Arial" w:hAnsi="Arial" w:cs="Arial"/>
                    </w:rPr>
                    <w:t>Mampu menyajikan hasil refleksi terkait perilaku menghargai keberagaman yang ada di lingkungannya sebagai bentuk sikap menghadapi tantangan dan keuntungan hidup kebinekaan</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18B3A91D" w:rsidR="00CC40FB" w:rsidRDefault="00113DB1"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3F6B8F35" wp14:editId="2BF8620A">
                  <wp:extent cx="5070764" cy="197371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5080294" cy="1977423"/>
                          </a:xfrm>
                          <a:prstGeom prst="rect">
                            <a:avLst/>
                          </a:prstGeom>
                        </pic:spPr>
                      </pic:pic>
                    </a:graphicData>
                  </a:graphic>
                </wp:inline>
              </w:drawing>
            </w:r>
          </w:p>
          <w:tbl>
            <w:tblPr>
              <w:tblStyle w:val="TableGrid"/>
              <w:tblW w:w="5000" w:type="pct"/>
              <w:tblLook w:val="04A0" w:firstRow="1" w:lastRow="0" w:firstColumn="1" w:lastColumn="0" w:noHBand="0" w:noVBand="1"/>
            </w:tblPr>
            <w:tblGrid>
              <w:gridCol w:w="1605"/>
              <w:gridCol w:w="2725"/>
              <w:gridCol w:w="2312"/>
              <w:gridCol w:w="2148"/>
            </w:tblGrid>
            <w:tr w:rsidR="008F16D6" w:rsidRPr="00CC40FB" w14:paraId="09604054" w14:textId="7F17AA10" w:rsidTr="008F16D6">
              <w:tc>
                <w:tcPr>
                  <w:tcW w:w="913" w:type="pct"/>
                  <w:shd w:val="clear" w:color="auto" w:fill="D9E2F3" w:themeFill="accent1" w:themeFillTint="33"/>
                  <w:vAlign w:val="center"/>
                </w:tcPr>
                <w:p w14:paraId="6ACE1717" w14:textId="55E7AFEE" w:rsidR="008F16D6" w:rsidRPr="00CC40FB" w:rsidRDefault="008F16D6" w:rsidP="009D4642">
                  <w:pPr>
                    <w:framePr w:hSpace="180" w:wrap="around" w:vAnchor="text" w:hAnchor="text" w:y="1"/>
                    <w:spacing w:before="177" w:line="290" w:lineRule="auto"/>
                    <w:ind w:right="94"/>
                    <w:suppressOverlap/>
                    <w:jc w:val="center"/>
                    <w:rPr>
                      <w:rFonts w:ascii="Arial" w:hAnsi="Arial" w:cs="Arial"/>
                    </w:rPr>
                  </w:pPr>
                  <w:r>
                    <w:rPr>
                      <w:rFonts w:ascii="Arial" w:hAnsi="Arial" w:cs="Arial"/>
                    </w:rPr>
                    <w:t xml:space="preserve">Nama </w:t>
                  </w:r>
                  <w:r w:rsidR="00113DB1">
                    <w:rPr>
                      <w:rFonts w:ascii="Arial" w:hAnsi="Arial" w:cs="Arial"/>
                    </w:rPr>
                    <w:t>Kelompo</w:t>
                  </w:r>
                </w:p>
              </w:tc>
              <w:tc>
                <w:tcPr>
                  <w:tcW w:w="1550" w:type="pct"/>
                  <w:shd w:val="clear" w:color="auto" w:fill="D9E2F3" w:themeFill="accent1" w:themeFillTint="33"/>
                  <w:vAlign w:val="center"/>
                </w:tcPr>
                <w:p w14:paraId="7F58B68D" w14:textId="1BA4D370" w:rsidR="008F16D6" w:rsidRPr="00CC40FB" w:rsidRDefault="00113DB1" w:rsidP="009D4642">
                  <w:pPr>
                    <w:framePr w:hSpace="180" w:wrap="around" w:vAnchor="text" w:hAnchor="text" w:y="1"/>
                    <w:spacing w:before="177" w:line="290" w:lineRule="auto"/>
                    <w:ind w:right="94"/>
                    <w:suppressOverlap/>
                    <w:jc w:val="center"/>
                    <w:rPr>
                      <w:rFonts w:ascii="Arial" w:hAnsi="Arial" w:cs="Arial"/>
                    </w:rPr>
                  </w:pPr>
                  <w:r>
                    <w:rPr>
                      <w:rFonts w:ascii="Arial" w:hAnsi="Arial" w:cs="Arial"/>
                    </w:rPr>
                    <w:t>Usulan Kebijakan</w:t>
                  </w:r>
                </w:p>
              </w:tc>
              <w:tc>
                <w:tcPr>
                  <w:tcW w:w="1315" w:type="pct"/>
                  <w:shd w:val="clear" w:color="auto" w:fill="D9E2F3" w:themeFill="accent1" w:themeFillTint="33"/>
                  <w:vAlign w:val="center"/>
                </w:tcPr>
                <w:p w14:paraId="4FC37BDC" w14:textId="25F14324" w:rsidR="008F16D6" w:rsidRPr="00976DFE" w:rsidRDefault="00113DB1" w:rsidP="009D4642">
                  <w:pPr>
                    <w:framePr w:hSpace="180" w:wrap="around" w:vAnchor="text" w:hAnchor="text" w:y="1"/>
                    <w:spacing w:before="177" w:line="290" w:lineRule="auto"/>
                    <w:ind w:right="94"/>
                    <w:suppressOverlap/>
                    <w:jc w:val="center"/>
                    <w:rPr>
                      <w:rFonts w:ascii="Arial" w:hAnsi="Arial" w:cs="Arial"/>
                    </w:rPr>
                  </w:pPr>
                  <w:r>
                    <w:rPr>
                      <w:rFonts w:ascii="Arial" w:hAnsi="Arial" w:cs="Arial"/>
                    </w:rPr>
                    <w:t>Tujuan Kebijakan</w:t>
                  </w:r>
                </w:p>
              </w:tc>
              <w:tc>
                <w:tcPr>
                  <w:tcW w:w="1222" w:type="pct"/>
                  <w:shd w:val="clear" w:color="auto" w:fill="D9E2F3" w:themeFill="accent1" w:themeFillTint="33"/>
                  <w:vAlign w:val="center"/>
                </w:tcPr>
                <w:p w14:paraId="216E5DCD" w14:textId="2B770D3A" w:rsidR="008F16D6" w:rsidRDefault="00113DB1" w:rsidP="009D4642">
                  <w:pPr>
                    <w:framePr w:hSpace="180" w:wrap="around" w:vAnchor="text" w:hAnchor="text" w:y="1"/>
                    <w:spacing w:before="177" w:line="290" w:lineRule="auto"/>
                    <w:ind w:right="94"/>
                    <w:suppressOverlap/>
                    <w:jc w:val="center"/>
                    <w:rPr>
                      <w:rFonts w:ascii="Arial" w:hAnsi="Arial" w:cs="Arial"/>
                    </w:rPr>
                  </w:pPr>
                  <w:r>
                    <w:rPr>
                      <w:rFonts w:ascii="Arial" w:hAnsi="Arial" w:cs="Arial"/>
                    </w:rPr>
                    <w:t>Deskripsi Kebijakan</w:t>
                  </w:r>
                </w:p>
              </w:tc>
            </w:tr>
            <w:tr w:rsidR="008F16D6" w:rsidRPr="00CC40FB" w14:paraId="2F4CCD0E" w14:textId="50BA94F5" w:rsidTr="008F16D6">
              <w:tc>
                <w:tcPr>
                  <w:tcW w:w="913" w:type="pct"/>
                </w:tcPr>
                <w:p w14:paraId="4C9088CB" w14:textId="465CB92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550" w:type="pct"/>
                </w:tcPr>
                <w:p w14:paraId="5FDCA903"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315" w:type="pct"/>
                </w:tcPr>
                <w:p w14:paraId="7DF1B816"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222" w:type="pct"/>
                </w:tcPr>
                <w:p w14:paraId="0ABE6DB8"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r>
            <w:tr w:rsidR="008F16D6" w:rsidRPr="00CC40FB" w14:paraId="26C20EA7" w14:textId="63DDE4D2" w:rsidTr="008F16D6">
              <w:tc>
                <w:tcPr>
                  <w:tcW w:w="913" w:type="pct"/>
                </w:tcPr>
                <w:p w14:paraId="30635A51" w14:textId="6E37D7B8"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550" w:type="pct"/>
                </w:tcPr>
                <w:p w14:paraId="6E8CB329"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315" w:type="pct"/>
                </w:tcPr>
                <w:p w14:paraId="7C73321D"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222" w:type="pct"/>
                </w:tcPr>
                <w:p w14:paraId="4B3248F0"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r>
            <w:tr w:rsidR="008F16D6" w:rsidRPr="00CC40FB" w14:paraId="1B6C5456" w14:textId="69C039A9" w:rsidTr="008F16D6">
              <w:tc>
                <w:tcPr>
                  <w:tcW w:w="913" w:type="pct"/>
                </w:tcPr>
                <w:p w14:paraId="7DB8DFBA" w14:textId="6F5BA3C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550" w:type="pct"/>
                </w:tcPr>
                <w:p w14:paraId="386BD237"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315" w:type="pct"/>
                </w:tcPr>
                <w:p w14:paraId="1571EC82"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222" w:type="pct"/>
                </w:tcPr>
                <w:p w14:paraId="1AA947C8"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r>
            <w:tr w:rsidR="008F16D6" w:rsidRPr="00CC40FB" w14:paraId="3224D034" w14:textId="1E5E6A0B" w:rsidTr="008F16D6">
              <w:tc>
                <w:tcPr>
                  <w:tcW w:w="913" w:type="pct"/>
                </w:tcPr>
                <w:p w14:paraId="25EC1E3E" w14:textId="29A705E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550" w:type="pct"/>
                </w:tcPr>
                <w:p w14:paraId="6E50F06F"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315" w:type="pct"/>
                </w:tcPr>
                <w:p w14:paraId="44C4D142"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222" w:type="pct"/>
                </w:tcPr>
                <w:p w14:paraId="30D2C080"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r>
            <w:tr w:rsidR="008F16D6" w:rsidRPr="00CC40FB" w14:paraId="086619F4" w14:textId="3804A80C" w:rsidTr="008F16D6">
              <w:tc>
                <w:tcPr>
                  <w:tcW w:w="913" w:type="pct"/>
                </w:tcPr>
                <w:p w14:paraId="49543AB9" w14:textId="079A2518"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550" w:type="pct"/>
                </w:tcPr>
                <w:p w14:paraId="3F5DB142"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315" w:type="pct"/>
                </w:tcPr>
                <w:p w14:paraId="0DB3CCB7"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c>
                <w:tcPr>
                  <w:tcW w:w="1222" w:type="pct"/>
                </w:tcPr>
                <w:p w14:paraId="5FB8F63B" w14:textId="77777777" w:rsidR="008F16D6" w:rsidRPr="00CC40FB" w:rsidRDefault="008F16D6" w:rsidP="009D4642">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3ED89B58" w:rsidR="00D766AC" w:rsidRPr="00332ABD" w:rsidRDefault="00280694" w:rsidP="009A4730">
            <w:pPr>
              <w:jc w:val="both"/>
              <w:rPr>
                <w:rFonts w:ascii="Arial" w:hAnsi="Arial" w:cs="Arial"/>
                <w:b/>
                <w:bCs/>
              </w:rPr>
            </w:pPr>
            <w:r w:rsidRPr="00415B33">
              <w:rPr>
                <w:rFonts w:ascii="Arial" w:hAnsi="Arial" w:cs="Arial"/>
                <w:b/>
                <w:bCs/>
              </w:rPr>
              <w:t xml:space="preserve">Bahan Bacaan </w:t>
            </w:r>
            <w:r w:rsidR="008617B7">
              <w:rPr>
                <w:rFonts w:ascii="Arial" w:hAnsi="Arial" w:cs="Arial"/>
                <w:b/>
                <w:bCs/>
              </w:rPr>
              <w:t xml:space="preserve">Guru dan </w:t>
            </w:r>
            <w:r w:rsidRPr="00415B33">
              <w:rPr>
                <w:rFonts w:ascii="Arial" w:hAnsi="Arial" w:cs="Arial"/>
                <w:b/>
                <w:bCs/>
              </w:rPr>
              <w:t>Peserta Didik :</w:t>
            </w:r>
          </w:p>
        </w:tc>
      </w:tr>
      <w:tr w:rsidR="00A41DCC" w:rsidRPr="00415B33" w14:paraId="5E97282B" w14:textId="77777777" w:rsidTr="00381E6A">
        <w:trPr>
          <w:trHeight w:val="590"/>
        </w:trPr>
        <w:tc>
          <w:tcPr>
            <w:tcW w:w="5000" w:type="pct"/>
          </w:tcPr>
          <w:p w14:paraId="0909379F" w14:textId="77777777" w:rsidR="008617B7" w:rsidRDefault="00113DB1" w:rsidP="00113DB1">
            <w:pPr>
              <w:pStyle w:val="ListParagraph"/>
              <w:tabs>
                <w:tab w:val="left" w:pos="3544"/>
                <w:tab w:val="left" w:pos="3828"/>
              </w:tabs>
              <w:ind w:left="0" w:right="-11"/>
              <w:jc w:val="center"/>
              <w:rPr>
                <w:rFonts w:ascii="Arial" w:hAnsi="Arial" w:cs="Arial"/>
              </w:rPr>
            </w:pPr>
            <w:r>
              <w:rPr>
                <w:noProof/>
              </w:rPr>
              <w:drawing>
                <wp:inline distT="0" distB="0" distL="0" distR="0" wp14:anchorId="1B5190AB" wp14:editId="2327A64C">
                  <wp:extent cx="4562475" cy="19812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2475" cy="1981200"/>
                          </a:xfrm>
                          <a:prstGeom prst="rect">
                            <a:avLst/>
                          </a:prstGeom>
                        </pic:spPr>
                      </pic:pic>
                    </a:graphicData>
                  </a:graphic>
                </wp:inline>
              </w:drawing>
            </w:r>
          </w:p>
          <w:p w14:paraId="4BDAA395" w14:textId="77777777" w:rsidR="00113DB1" w:rsidRDefault="00113DB1" w:rsidP="00113DB1">
            <w:pPr>
              <w:pStyle w:val="ListParagraph"/>
              <w:tabs>
                <w:tab w:val="left" w:pos="3544"/>
                <w:tab w:val="left" w:pos="3828"/>
              </w:tabs>
              <w:ind w:left="0" w:right="-11"/>
              <w:jc w:val="both"/>
              <w:rPr>
                <w:rFonts w:ascii="Arial" w:hAnsi="Arial" w:cs="Arial"/>
              </w:rPr>
            </w:pPr>
            <w:r w:rsidRPr="00113DB1">
              <w:rPr>
                <w:rFonts w:ascii="Arial" w:hAnsi="Arial" w:cs="Arial"/>
              </w:rPr>
              <w:t>Para peserta didik sekalian, coba sebutkan salah satu pahlawan favorit atau yang berasal dari daerah kalian! Dapatkah kalian menceritakan kisah pahlawan tersebut? Setelah kalian menceritakannya, diharapkan kalian dapat meneladani sifat pahlawan tersebut untuk dijadikan sebagai inspirasi di dalam menggapai cita-cita kalian di masa yang akan datang. Beberapa contoh tokoh pejuang nasional yang kalian sebutkan sejatinya merupakan bukti nyata bahwa peran daerah dalam membangun NKRI sudah dilakukan sejak lama. Sebagai putera daerah, kita harus bangga akan asal daerah di mana kalian dilahirkan.</w:t>
            </w:r>
          </w:p>
          <w:p w14:paraId="710EC48C" w14:textId="37FDB548" w:rsidR="00113DB1" w:rsidRPr="00B91F75" w:rsidRDefault="00113DB1" w:rsidP="00113DB1">
            <w:pPr>
              <w:pStyle w:val="ListParagraph"/>
              <w:tabs>
                <w:tab w:val="left" w:pos="3544"/>
                <w:tab w:val="left" w:pos="3828"/>
              </w:tabs>
              <w:ind w:left="0" w:right="-11"/>
              <w:jc w:val="both"/>
              <w:rPr>
                <w:rFonts w:ascii="Arial" w:hAnsi="Arial" w:cs="Arial"/>
              </w:rPr>
            </w:pPr>
            <w:r w:rsidRPr="00113DB1">
              <w:rPr>
                <w:rFonts w:ascii="Arial" w:hAnsi="Arial" w:cs="Arial"/>
              </w:rPr>
              <w:t xml:space="preserve">Namun bukan berarti, kalian menutup diri untuk mengembangkan diri di luar daerah tempat kalian dilahirkan. Perang rakyat di masa penjajahan mempunyai karakteristik yang bersifat kedaerahan. Perasaan senasib menguatkan semangat para pendiri negara dari masing-masing daerahnya untuk melakukan perjuangan. Rasa persatuan dan kesatuan semakin tumbuh di antara para pejuang dari berbagai daerah karena melakukan perjuangan secara bersama-sama. Dari perjuangan yang dilakukan oleh para pejuang, maka muncullah </w:t>
            </w:r>
            <w:r w:rsidRPr="00113DB1">
              <w:rPr>
                <w:rFonts w:ascii="Arial" w:hAnsi="Arial" w:cs="Arial"/>
              </w:rPr>
              <w:lastRenderedPageBreak/>
              <w:t>berbagai peninggalan-peninggalan cerita kepahlawanan yang membanggakan dan menunjukkan peran daerah dalam upaya mengusir penjajah dari Indonesia. Oleh sebab itu, nilai-nilai dan semangat persatuan yang ditunjukkan oleh pahlawan dapat kalian lakukan di dalam kehidupan sehari-hari dan dalam mencapai cita-cita kalian.</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lastRenderedPageBreak/>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lastRenderedPageBreak/>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9F7C" w14:textId="77777777" w:rsidR="007D0140" w:rsidRDefault="007D0140" w:rsidP="00B97438">
      <w:pPr>
        <w:spacing w:after="0" w:line="240" w:lineRule="auto"/>
      </w:pPr>
      <w:r>
        <w:separator/>
      </w:r>
    </w:p>
  </w:endnote>
  <w:endnote w:type="continuationSeparator" w:id="0">
    <w:p w14:paraId="2BEAAE76" w14:textId="77777777" w:rsidR="007D0140" w:rsidRDefault="007D0140"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E620" w14:textId="77777777" w:rsidR="007D0140" w:rsidRDefault="007D0140" w:rsidP="00B97438">
      <w:pPr>
        <w:spacing w:after="0" w:line="240" w:lineRule="auto"/>
      </w:pPr>
      <w:r>
        <w:separator/>
      </w:r>
    </w:p>
  </w:footnote>
  <w:footnote w:type="continuationSeparator" w:id="0">
    <w:p w14:paraId="14B5249A" w14:textId="77777777" w:rsidR="007D0140" w:rsidRDefault="007D0140"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65830"/>
    <w:multiLevelType w:val="hybridMultilevel"/>
    <w:tmpl w:val="CDC8F6B2"/>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6BF1421"/>
    <w:multiLevelType w:val="hybridMultilevel"/>
    <w:tmpl w:val="214CCA34"/>
    <w:lvl w:ilvl="0" w:tplc="04090001">
      <w:start w:val="1"/>
      <w:numFmt w:val="bullet"/>
      <w:lvlText w:val=""/>
      <w:lvlJc w:val="left"/>
      <w:pPr>
        <w:ind w:left="720" w:hanging="360"/>
      </w:pPr>
      <w:rPr>
        <w:rFonts w:ascii="Symbol" w:hAnsi="Symbol" w:hint="default"/>
      </w:rPr>
    </w:lvl>
    <w:lvl w:ilvl="1" w:tplc="AA80A0E2">
      <w:start w:val="7"/>
      <w:numFmt w:val="bullet"/>
      <w:lvlText w:val="•"/>
      <w:lvlJc w:val="left"/>
      <w:pPr>
        <w:ind w:left="1800" w:hanging="72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E1E781A"/>
    <w:multiLevelType w:val="hybridMultilevel"/>
    <w:tmpl w:val="B6A438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E9B1F3A"/>
    <w:multiLevelType w:val="hybridMultilevel"/>
    <w:tmpl w:val="6F464D8E"/>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1"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2"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7"/>
  </w:num>
  <w:num w:numId="2">
    <w:abstractNumId w:val="2"/>
  </w:num>
  <w:num w:numId="3">
    <w:abstractNumId w:val="13"/>
  </w:num>
  <w:num w:numId="4">
    <w:abstractNumId w:val="1"/>
  </w:num>
  <w:num w:numId="5">
    <w:abstractNumId w:val="3"/>
  </w:num>
  <w:num w:numId="6">
    <w:abstractNumId w:val="0"/>
  </w:num>
  <w:num w:numId="7">
    <w:abstractNumId w:val="11"/>
  </w:num>
  <w:num w:numId="8">
    <w:abstractNumId w:val="5"/>
  </w:num>
  <w:num w:numId="9">
    <w:abstractNumId w:val="8"/>
  </w:num>
  <w:num w:numId="10">
    <w:abstractNumId w:val="12"/>
  </w:num>
  <w:num w:numId="11">
    <w:abstractNumId w:val="10"/>
  </w:num>
  <w:num w:numId="12">
    <w:abstractNumId w:val="4"/>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0E74F8"/>
    <w:rsid w:val="001049BE"/>
    <w:rsid w:val="00113A24"/>
    <w:rsid w:val="00113DB1"/>
    <w:rsid w:val="00116CC1"/>
    <w:rsid w:val="001216DC"/>
    <w:rsid w:val="001240CB"/>
    <w:rsid w:val="00124BFF"/>
    <w:rsid w:val="00145A37"/>
    <w:rsid w:val="0015089B"/>
    <w:rsid w:val="00153E86"/>
    <w:rsid w:val="00157EE9"/>
    <w:rsid w:val="0018208C"/>
    <w:rsid w:val="001900BF"/>
    <w:rsid w:val="00194606"/>
    <w:rsid w:val="001A045C"/>
    <w:rsid w:val="001B5E1F"/>
    <w:rsid w:val="001B7DE4"/>
    <w:rsid w:val="001C2C8A"/>
    <w:rsid w:val="001C6676"/>
    <w:rsid w:val="001D41E8"/>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2E6C7E"/>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0718"/>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6696"/>
    <w:rsid w:val="00607274"/>
    <w:rsid w:val="00607C77"/>
    <w:rsid w:val="00611496"/>
    <w:rsid w:val="00622944"/>
    <w:rsid w:val="00624EDE"/>
    <w:rsid w:val="006326AB"/>
    <w:rsid w:val="00643305"/>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10EE"/>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D0140"/>
    <w:rsid w:val="007E0288"/>
    <w:rsid w:val="007E1E1E"/>
    <w:rsid w:val="00804AC5"/>
    <w:rsid w:val="00813ED6"/>
    <w:rsid w:val="00816132"/>
    <w:rsid w:val="0083552B"/>
    <w:rsid w:val="008464EE"/>
    <w:rsid w:val="0085064F"/>
    <w:rsid w:val="0085141D"/>
    <w:rsid w:val="008617B7"/>
    <w:rsid w:val="008660D7"/>
    <w:rsid w:val="008816FA"/>
    <w:rsid w:val="00887CC2"/>
    <w:rsid w:val="008A31BC"/>
    <w:rsid w:val="008A4D5A"/>
    <w:rsid w:val="008A623C"/>
    <w:rsid w:val="008B0C32"/>
    <w:rsid w:val="008B0E34"/>
    <w:rsid w:val="008C6376"/>
    <w:rsid w:val="008C68ED"/>
    <w:rsid w:val="008E4763"/>
    <w:rsid w:val="008E6F8A"/>
    <w:rsid w:val="008F16D6"/>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D4642"/>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E4DDD"/>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C7865"/>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A509E"/>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3801</TotalTime>
  <Pages>11</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203</cp:revision>
  <cp:lastPrinted>2022-07-05T07:37:00Z</cp:lastPrinted>
  <dcterms:created xsi:type="dcterms:W3CDTF">2022-06-12T03:46:00Z</dcterms:created>
  <dcterms:modified xsi:type="dcterms:W3CDTF">2022-11-29T11:47:00Z</dcterms:modified>
</cp:coreProperties>
</file>